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</w:t>
      </w:r>
    </w:p>
    <w:p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</w:t>
      </w:r>
      <w:r>
        <w:rPr>
          <w:rFonts w:ascii="Segoe UI" w:hAnsi="Segoe UI" w:cs="Segoe UI"/>
          <w:b/>
          <w:sz w:val="24"/>
          <w:szCs w:val="24"/>
        </w:rPr>
        <w:t>2</w:t>
      </w:r>
      <w:r>
        <w:rPr>
          <w:rFonts w:ascii="Segoe UI" w:hAnsi="Segoe UI" w:cs="Segoe UI"/>
          <w:b/>
          <w:sz w:val="24"/>
          <w:szCs w:val="24"/>
        </w:rPr>
        <w:t xml:space="preserve"> июля 2021</w:t>
      </w:r>
    </w:p>
    <w:p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</w:p>
    <w:p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Самарский Росреестр ответил на вопросы о земельных участках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Управлении Росреестра по Самарской области прошла прямая линия для кадастровых инженеров. На вопросы представителей профессионального сообщества отвечал начальник отдела регистрации земельных участков </w:t>
      </w:r>
      <w:r>
        <w:rPr>
          <w:rFonts w:ascii="Segoe UI" w:hAnsi="Segoe UI" w:cs="Segoe UI"/>
          <w:b/>
          <w:sz w:val="24"/>
          <w:szCs w:val="24"/>
        </w:rPr>
        <w:t>Павел Найдовский</w:t>
      </w:r>
      <w:r>
        <w:rPr>
          <w:rFonts w:ascii="Segoe UI" w:hAnsi="Segoe UI" w:cs="Segoe UI"/>
          <w:sz w:val="24"/>
          <w:szCs w:val="24"/>
        </w:rPr>
        <w:t>. Приводим ответы по наиболее актуальным темам, в том числе для владельцев земельных участков.</w:t>
      </w:r>
    </w:p>
    <w:p>
      <w:pPr>
        <w:jc w:val="both"/>
        <w:rPr>
          <w:rFonts w:ascii="Segoe UI" w:hAnsi="Segoe UI" w:cs="Segoe UI"/>
          <w:b/>
          <w:i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>Вид разрешенного использования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зависимости от вида разрешенного использования земельного участка владелец может построить на нем жилой или садовый дом, баню, магазин, посадить деревья или овощи. Если вид разрешенного использования будет, например, «огородничество», а собственник возведет на участке дом, надзорные органы наложат административный штраф и обяжут устранить нарушении. В отдельных случаях по судебному решению придется строение снести. 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На сегодня основной и вспомогательный вид разрешенного использования владелец земельного участка может выбрать самостоятельно, указав его в заявлении о внесении изменений в сведения кадастра. Эксперт разъяснил, на что обратить внимание при внесении этих сведений.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Указываемый вид разрешенного использования должен соответствовать предусмотренному перечню, который применяется именно на вашей территории. </w:t>
      </w:r>
      <w:proofErr w:type="gramStart"/>
      <w:r>
        <w:rPr>
          <w:rFonts w:ascii="Segoe UI" w:hAnsi="Segoe UI" w:cs="Segoe UI"/>
          <w:i/>
          <w:sz w:val="24"/>
          <w:szCs w:val="24"/>
        </w:rPr>
        <w:t>В отдельных случаях требуется получить в уполномоченном органе местного самоуправления и представить в орган регистрации прав разрешение на условно разрешенный вид использования</w:t>
      </w:r>
      <w:proofErr w:type="gramEnd"/>
      <w:r>
        <w:rPr>
          <w:rFonts w:ascii="Segoe UI" w:hAnsi="Segoe UI" w:cs="Segoe UI"/>
          <w:sz w:val="24"/>
          <w:szCs w:val="24"/>
        </w:rPr>
        <w:t xml:space="preserve">, - говорит Павел Найдовский. </w:t>
      </w:r>
    </w:p>
    <w:p>
      <w:pPr>
        <w:jc w:val="both"/>
        <w:rPr>
          <w:rFonts w:ascii="Segoe UI" w:hAnsi="Segoe UI" w:cs="Segoe UI"/>
          <w:b/>
          <w:i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>Как исправить ошибку в границах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Когда при уточнении границ земельного участка становится понятно, что при установлении границ соседней территории была допущена ошибка, и в межевом плане соседа граница расположена не там, где фактически находится, может применяться особая процедура уточнения границ земельного участка. 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 xml:space="preserve">- </w:t>
      </w:r>
      <w:r>
        <w:rPr>
          <w:rFonts w:ascii="Segoe UI" w:hAnsi="Segoe UI" w:cs="Segoe UI"/>
          <w:i/>
          <w:sz w:val="24"/>
          <w:szCs w:val="24"/>
        </w:rPr>
        <w:t>В межевой план включается обоснование наличия ошибки в описании местоположения границ смежных земельных участков. При этом местоположение границ указанных земельных участков считается согласованным только при наличии в акте согласования местоположения границ личных подписей всех заинтересованных лиц или их представителей. То есть уточнение таких границ возможно во внесудебном порядке только в случае, когда собственник соседнего участка согласен с соответствующими изменениями</w:t>
      </w:r>
      <w:r>
        <w:rPr>
          <w:rFonts w:ascii="Segoe UI" w:hAnsi="Segoe UI" w:cs="Segoe UI"/>
          <w:sz w:val="24"/>
          <w:szCs w:val="24"/>
        </w:rPr>
        <w:t xml:space="preserve">, - поясняет Найдовский. 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>О возражениях при выделе участка</w:t>
      </w:r>
    </w:p>
    <w:p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Проект межевания, который готовится для выдела земельного участка из земель сельскохозяйственного назначения долевой собственности, не является секретным документом, поэтому с ним могут ознакомиться все заинтересованные лица. Причем законодательных препятствий к тому, чтобы собственники увидели проект межевания целиком, нет. Вместе с тем возражения могут касаться только определяемых границ земельного участка, который подлежит выделу. Павел Найдовский заверил: если поступят иные возражения, они могут быть признаны необоснованными и не будут препятствовать законному установлению границ и регистрации земельных участков. </w:t>
      </w:r>
      <w:bookmarkStart w:id="0" w:name="_GoBack"/>
      <w:bookmarkEnd w:id="0"/>
    </w:p>
    <w:p>
      <w:pPr>
        <w:pStyle w:val="ListParagraph"/>
        <w:spacing w:after="0"/>
        <w:ind w:left="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помощник руководителя Управления Росреестра по Самарской области</w:t>
      </w:r>
      <w:r>
        <w:rPr>
          <w:rFonts w:ascii="Segoe UI" w:hAnsi="Segoe UI" w:cs="Segoe UI"/>
          <w:sz w:val="24"/>
          <w:szCs w:val="24"/>
        </w:rPr>
        <w:br/>
        <w:t>Телефон: (846) 33-22-555</w:t>
      </w:r>
      <w:r>
        <w:rPr>
          <w:rFonts w:ascii="Segoe UI" w:hAnsi="Segoe UI" w:cs="Segoe UI"/>
          <w:sz w:val="24"/>
          <w:szCs w:val="24"/>
        </w:rPr>
        <w:br/>
        <w:t xml:space="preserve">Мобильный: </w:t>
      </w:r>
      <w:r>
        <w:rPr>
          <w:rFonts w:ascii="Segoe UI" w:hAnsi="Segoe UI" w:cs="Segoe UI"/>
          <w:bCs/>
          <w:sz w:val="24"/>
          <w:szCs w:val="24"/>
        </w:rPr>
        <w:t>8 (927) 690-73-51</w:t>
      </w:r>
      <w:r>
        <w:rPr>
          <w:rFonts w:ascii="Segoe UI" w:hAnsi="Segoe UI" w:cs="Segoe UI"/>
          <w:sz w:val="24"/>
          <w:szCs w:val="24"/>
        </w:rPr>
        <w:br/>
        <w:t xml:space="preserve">Электронная почта: </w:t>
      </w:r>
      <w:hyperlink r:id="rId5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p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Сайт: https://rosreestr.gov.ru/site/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Segoe UI" w:hAnsi="Segoe UI" w:cs="Segoe UI"/>
          <w:sz w:val="24"/>
          <w:szCs w:val="24"/>
        </w:rPr>
        <w:t xml:space="preserve">Личная страница в </w:t>
      </w:r>
      <w:proofErr w:type="spellStart"/>
      <w:r>
        <w:rPr>
          <w:rFonts w:ascii="Segoe UI" w:hAnsi="Segoe UI" w:cs="Segoe UI"/>
          <w:sz w:val="24"/>
          <w:szCs w:val="24"/>
        </w:rPr>
        <w:t>Instagram</w:t>
      </w:r>
      <w:proofErr w:type="spellEnd"/>
      <w:r>
        <w:rPr>
          <w:rFonts w:ascii="Segoe UI" w:hAnsi="Segoe UI" w:cs="Segoe UI"/>
          <w:sz w:val="24"/>
          <w:szCs w:val="24"/>
        </w:rPr>
        <w:t xml:space="preserve">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https://www.instagram.com/olganikitina_v/</w:t>
        </w:r>
      </w:hyperlink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C3D90-BBC6-43D9-A5BE-799B3064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olganikitina_v/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401</Words>
  <Characters>2971</Characters>
  <Application>Microsoft Office Word</Application>
  <DocSecurity>0</DocSecurity>
  <Lines>66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60</cp:revision>
  <cp:lastPrinted>2021-07-22T13:14:00Z</cp:lastPrinted>
  <dcterms:created xsi:type="dcterms:W3CDTF">2021-07-22T07:22:00Z</dcterms:created>
  <dcterms:modified xsi:type="dcterms:W3CDTF">2021-07-22T13:33:00Z</dcterms:modified>
</cp:coreProperties>
</file>