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r w:rsidR="00A67CCE">
        <w:rPr>
          <w:rFonts w:ascii="Times New Roman" w:hAnsi="Times New Roman" w:cs="Times New Roman"/>
          <w:b/>
          <w:sz w:val="28"/>
          <w:szCs w:val="28"/>
        </w:rPr>
        <w:t>п</w:t>
      </w:r>
      <w:r w:rsidR="003D7FF9" w:rsidRPr="00FB78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67CCE" w:rsidRPr="00FB78E6">
        <w:rPr>
          <w:rFonts w:ascii="Times New Roman" w:hAnsi="Times New Roman" w:cs="Times New Roman"/>
          <w:b/>
          <w:sz w:val="28"/>
          <w:szCs w:val="28"/>
        </w:rPr>
        <w:t>Южный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FB78E6" w:rsidRPr="00FB78E6">
        <w:rPr>
          <w:rFonts w:ascii="Times New Roman" w:hAnsi="Times New Roman" w:cs="Times New Roman"/>
          <w:b/>
          <w:sz w:val="28"/>
          <w:szCs w:val="28"/>
        </w:rPr>
        <w:t>Фрунзенский</w:t>
      </w:r>
      <w:proofErr w:type="spellEnd"/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– с. </w:t>
      </w:r>
      <w:proofErr w:type="spellStart"/>
      <w:r w:rsidR="00FB78E6" w:rsidRPr="00FB78E6">
        <w:rPr>
          <w:rFonts w:ascii="Times New Roman" w:hAnsi="Times New Roman" w:cs="Times New Roman"/>
          <w:b/>
          <w:sz w:val="28"/>
          <w:szCs w:val="28"/>
        </w:rPr>
        <w:t>Морша</w:t>
      </w:r>
      <w:proofErr w:type="spellEnd"/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– с. Новопавловка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  <w:proofErr w:type="gramEnd"/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7C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7F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05DA2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B78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FB78E6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="00FB78E6">
              <w:rPr>
                <w:rFonts w:ascii="Times New Roman" w:hAnsi="Times New Roman" w:cs="Times New Roman"/>
                <w:sz w:val="24"/>
                <w:szCs w:val="24"/>
              </w:rPr>
              <w:t xml:space="preserve"> – с. </w:t>
            </w:r>
            <w:proofErr w:type="spellStart"/>
            <w:r w:rsidR="00FB78E6"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  <w:r w:rsidR="00FB78E6">
              <w:rPr>
                <w:rFonts w:ascii="Times New Roman" w:hAnsi="Times New Roman" w:cs="Times New Roman"/>
                <w:sz w:val="24"/>
                <w:szCs w:val="24"/>
              </w:rPr>
              <w:t xml:space="preserve"> – с. Новопавловка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  <w:proofErr w:type="gramEnd"/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Размер, порядок и сроки внесения платы за предоставление конкурсной документации на бумажном носителе,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Место, дата и время вскрытия 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Вскрытие конвертов состоится 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EE6954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21.05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заявок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6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334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6954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dcterms:created xsi:type="dcterms:W3CDTF">2026-04-27T10:17:00Z</dcterms:created>
  <dcterms:modified xsi:type="dcterms:W3CDTF">2026-04-27T10:22:00Z</dcterms:modified>
</cp:coreProperties>
</file>