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nos" w:hAnsi="Tinos" w:cs="Tinos"/>
          <w:b/>
          <w:bCs/>
          <w:sz w:val="28"/>
          <w:szCs w:val="28"/>
          <w:highlight w:val="none"/>
        </w:rPr>
      </w:pPr>
      <w:r>
        <w:rPr>
          <w:rFonts w:ascii="Tinos" w:hAnsi="Tinos" w:eastAsia="Tinos" w:cs="Tinos"/>
          <w:b/>
          <w:bCs/>
          <w:sz w:val="28"/>
          <w:szCs w:val="28"/>
        </w:rPr>
        <w:t xml:space="preserve"> К</w:t>
      </w:r>
      <w:r>
        <w:rPr>
          <w:rFonts w:ascii="Tinos" w:hAnsi="Tinos" w:eastAsia="Tinos" w:cs="Tinos"/>
          <w:b/>
          <w:bCs/>
          <w:sz w:val="28"/>
          <w:szCs w:val="28"/>
        </w:rPr>
        <w:t xml:space="preserve">омпенсация стоимости обучения в организациях среднего профессионального образования и высшего образования одного из детей многодетной семьей.</w:t>
      </w:r>
      <w:r>
        <w:rPr>
          <w:rFonts w:ascii="Tinos" w:hAnsi="Tinos" w:cs="Tinos"/>
          <w:b/>
          <w:bCs/>
          <w:sz w:val="28"/>
          <w:szCs w:val="28"/>
          <w:highlight w:val="none"/>
        </w:rPr>
      </w:r>
      <w:r>
        <w:rPr>
          <w:rFonts w:ascii="Tinos" w:hAnsi="Tinos" w:cs="Tinos"/>
          <w:b/>
          <w:bCs/>
          <w:sz w:val="28"/>
          <w:szCs w:val="28"/>
          <w:highlight w:val="none"/>
        </w:rPr>
      </w:r>
    </w:p>
    <w:tbl>
      <w:tblPr>
        <w:tblStyle w:val="710"/>
        <w:tblW w:w="0" w:type="auto"/>
        <w:tblInd w:w="-425" w:type="dxa"/>
        <w:tblLayout w:type="fixed"/>
        <w:tblLook w:val="04A0" w:firstRow="1" w:lastRow="0" w:firstColumn="1" w:lastColumn="0" w:noHBand="0" w:noVBand="1"/>
      </w:tblPr>
      <w:tblGrid>
        <w:gridCol w:w="1984"/>
        <w:gridCol w:w="8895"/>
      </w:tblGrid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Нормативные акты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П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остановление Правительства Самарской области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от 02.04.2025 г.№ 161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«Об установлении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  на 2025-2027 годы отдельных расходных обязательств Самарской области по реализации мероприятий региональной программы по повышению рождаемости в Самарской области на 2024-2027 годы,...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»</w:t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2"/>
                <w:szCs w:val="22"/>
                <w:highlight w:val="none"/>
              </w:rPr>
            </w:r>
          </w:p>
          <w:p>
            <w:pPr>
              <w:jc w:val="both"/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</w:rPr>
              <w:t xml:space="preserve">      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Приказ министерства социально демографической и семейной политики Самарской области от 17.04.2025 № 222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 «Об утверждении порядков предоставления 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</w:rPr>
              <w:t xml:space="preserve">дополнительных мер социальной поддержки в целях 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реализации мероприятий региональной программы по повышению рождаемости  Самарской области на 2024-2027 годы, обеспечивающих достижение результатов федерального проекта «Многодетная семья» национального проекта «Семья»»</w:t>
            </w:r>
            <w:r>
              <w:rPr>
                <w:rFonts w:ascii="Tinos" w:hAnsi="Tinos" w:eastAsia="Tinos" w:cs="Tinos"/>
                <w:b w:val="0"/>
                <w:bCs/>
                <w:sz w:val="22"/>
                <w:szCs w:val="22"/>
              </w:rPr>
              <w:t xml:space="preserve">- ПОРЯДОК предоставления компенсации стоимости обучения в организациях среднего профессионального образования и высшего образования одного из детей многодетной семьи.</w:t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2"/>
                <w:szCs w:val="22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Размер компенсации, сроки обращения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cs="Tinos"/>
                <w:b/>
                <w:bCs/>
                <w:sz w:val="26"/>
                <w:szCs w:val="26"/>
                <w:highlight w:val="none"/>
              </w:rPr>
              <w:t xml:space="preserve">Размер компенсации предоставляется в размере 50% фактически произведенной оплаты стоимости обучения 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одного ребенка из многодетной семьи  за соответствующий учебный год обучения.</w:t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60"/>
              <w:ind w:firstLine="540"/>
              <w:jc w:val="center"/>
              <w:spacing w:before="0" w:beforeAutospacing="0"/>
              <w:rPr>
                <w:rFonts w:ascii="Tinos" w:hAnsi="Tinos" w:cs="Tinos"/>
                <w:b w:val="0"/>
                <w:bCs w:val="0"/>
                <w:sz w:val="28"/>
                <w:szCs w:val="28"/>
                <w:u w:val="none"/>
              </w:rPr>
            </w:pPr>
            <w:r>
              <w:rPr>
                <w:rFonts w:ascii="Tinos" w:hAnsi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u w:val="none"/>
              </w:rPr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u w:val="none"/>
              </w:rPr>
            </w:r>
          </w:p>
          <w:p>
            <w:pPr>
              <w:pStyle w:val="857"/>
              <w:jc w:val="center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Компенсация предоставляется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отдельно за соответствующий учебный год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после его завершения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если обращение за ней последовало: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pStyle w:val="857"/>
              <w:jc w:val="center"/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 учебный год 2024/2025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в период с 15.07.2025 по 31.12.2025;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 учебный год 2025/2026 в период с 15.07.2026 по 31.12.2026;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за учебный год 2026/2027 в период с 15.07.2027 по 31.12.2027.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center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Категории получателей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7"/>
              <w:jc w:val="both"/>
              <w:rPr>
                <w:rFonts w:ascii="Tinos" w:hAnsi="Tinos" w:cs="Tinos"/>
                <w:b/>
                <w:bCs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Комп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енсация предоставляется члену  многодетной семьи (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одному из родителей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(усыновителей),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опекуну (попечителю),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ребенку из многодетной семьи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),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с которым заключен договор на получение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ребенком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платных образовательных  услуг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в организациях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среднего профессионального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 и высшего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.</w:t>
            </w:r>
            <w:r>
              <w:rPr>
                <w:rFonts w:ascii="Tinos" w:hAnsi="Tinos" w:cs="Tinos"/>
                <w:b/>
                <w:bCs/>
                <w:sz w:val="28"/>
                <w:szCs w:val="28"/>
              </w:rPr>
            </w:r>
            <w:r>
              <w:rPr>
                <w:rFonts w:ascii="Tinos" w:hAnsi="Tinos" w:cs="Tinos"/>
                <w:b/>
                <w:bCs/>
                <w:sz w:val="28"/>
                <w:szCs w:val="28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Условия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both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 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Под многодетной семьей в Самарской области понимается семья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</w:rPr>
              <w:t xml:space="preserve">,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все члены которой являются  граж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данами Российской Федерации, проживающая на территории Самарской  области,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имеющая трех и более детей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(включая рожденных (усыновленных),  приемных и (или) находящихся под опекой (попе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чительством)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в возрасте до  18 лет и (или) 23 лет при условии их обучения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в  организации, осуществляющей образовательную деятельность,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по очной форме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обучения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u w:val="single"/>
              </w:rPr>
              <w:t xml:space="preserve"> или участия в специальной военной операции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территориях Укр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аины, Донецкой Народной Республики, Луганской Народной Республики, Запорожской области и Херсонской области, а также в случае признания их в результате участия в специальной военной операции инвалидами в установленном действующим законодательством порядке.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  <w:u w:val="single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Право на предоставление компенсации имеют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семьи, имеющие статус многодетной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 семьи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на момент обращения за компенсацией,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на одного ребенка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(включая рожденных (усыновленных), приемных и (или) находящихся под опекой (попечительством)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в возрасте до восемнадцати лет и (и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ли) двадцати трех лет, обучающегося по ОЧНОЙ форме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в организациях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среднего п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рофессионального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и высшего образования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,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включая программы бакалавриата, магистратуры, ординатуры, аспирантуры и интернатуры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 осуществляющ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их образовательную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деятельность на территории Самарской области, в том числе в филиалах расположенных на территории Самарской области,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на весь период обучения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  <w:u w:val="single"/>
              </w:rPr>
              <w:t xml:space="preserve">.</w:t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  <w:u w:val="single"/>
              </w:rPr>
            </w:r>
            <w:r>
              <w:rPr>
                <w:rFonts w:ascii="Tinos" w:hAnsi="Tinos" w:cs="Tinos"/>
                <w:b w:val="0"/>
                <w:bCs w:val="0"/>
                <w:sz w:val="28"/>
                <w:szCs w:val="28"/>
                <w:highlight w:val="none"/>
                <w:u w:val="singl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случае смерти родителя (усыновителя), опекуна (попечителя), с которым заключен договор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право на предоставление компенсации возникает у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второго родителя (усыновителя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), опекуна (попечителя), либо у ребенка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из многодетной семьи.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Право на предоставление компенсации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НЕ распрост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раняется на ребенка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из многоде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тной семьи,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состоящего в браке. </w:t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r>
          </w:p>
        </w:tc>
      </w:tr>
      <w:tr>
        <w:tblPrEx/>
        <w:trPr>
          <w:trHeight w:val="229"/>
        </w:trPr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Способ подачи заявления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Лично, либо в электронной форме</w:t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 w:themeColor="text1"/>
                <w:sz w:val="26"/>
                <w:szCs w:val="26"/>
                <w:highlight w:val="none"/>
              </w:rPr>
            </w:r>
          </w:p>
        </w:tc>
      </w:tr>
      <w:tr>
        <w:tblPrEx/>
        <w:trPr/>
        <w:tc>
          <w:tcPr>
            <w:tcW w:w="1984" w:type="dxa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Необходимые документы (сведения)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4"/>
                <w:szCs w:val="24"/>
                <w:highlight w:val="none"/>
              </w:rPr>
              <w:t xml:space="preserve">Сведения со знаком «*» заявитель предоставляет самостоятельно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  в течение 5 рабочих дней со дня получения уведомления о необходимых документах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textDirection w:val="lrTb"/>
            <w:noWrap w:val="false"/>
          </w:tcPr>
          <w:p>
            <w:pPr>
              <w:ind w:left="0" w:firstLine="0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*1.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Заявление;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outlineLvl w:val="1"/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*2.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Документ (сведения), удостоверяющие личность заявителя;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nos" w:hAnsi="Tinos" w:eastAsia="Tinos" w:cs="Tinos"/>
                <w:sz w:val="24"/>
                <w:szCs w:val="24"/>
              </w:rPr>
              <w:outlineLvl w:val="1"/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документ (сведения),  удостоверяющий личность</w:t>
            </w:r>
            <w:r>
              <w:rPr>
                <w:rFonts w:ascii="Tinos" w:hAnsi="Tinos" w:eastAsia="Tinos" w:cs="Tinos"/>
                <w:sz w:val="24"/>
                <w:szCs w:val="24"/>
                <w:highlight w:val="none"/>
              </w:rPr>
              <w:t xml:space="preserve"> ребенка из многодетной семьи;</w:t>
            </w:r>
            <w:r>
              <w:rPr>
                <w:rFonts w:ascii="Tinos" w:hAnsi="Tinos" w:eastAsia="Tinos" w:cs="Tinos"/>
                <w:sz w:val="24"/>
                <w:szCs w:val="24"/>
              </w:rPr>
            </w:r>
            <w:r>
              <w:rPr>
                <w:rFonts w:ascii="Tinos" w:hAnsi="Tinos" w:eastAsia="Tinos" w:cs="Tinos"/>
                <w:sz w:val="24"/>
                <w:szCs w:val="24"/>
              </w:rPr>
            </w:r>
          </w:p>
          <w:p>
            <w:pPr>
              <w:ind w:left="0" w:firstLine="0"/>
              <w:jc w:val="both"/>
              <w:rPr>
                <w:rFonts w:ascii="Tinos" w:hAnsi="Tinos" w:eastAsia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eastAsia="Tinos" w:cs="Tinos"/>
                <w:sz w:val="22"/>
                <w:szCs w:val="22"/>
              </w:rPr>
              <w:t xml:space="preserve">        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Tinos" w:hAnsi="Tinos" w:eastAsia="Tinos" w:cs="Tinos"/>
                <w:b/>
                <w:bCs/>
                <w:sz w:val="22"/>
                <w:szCs w:val="22"/>
              </w:rPr>
              <w:t xml:space="preserve">   3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.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Сведения МВД РФ о регистрации по месту жительства  или пребывания  на территории Самарской области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  <w:u w:val="single"/>
              </w:rPr>
              <w:t xml:space="preserve">заявителя и ребенка </w:t>
            </w:r>
            <w:r>
              <w:rPr>
                <w:rFonts w:ascii="Tinos" w:hAnsi="Tinos" w:eastAsia="Tinos" w:cs="Tinos"/>
                <w:sz w:val="26"/>
                <w:szCs w:val="26"/>
                <w:highlight w:val="none"/>
              </w:rPr>
              <w:t xml:space="preserve">из многодетной семьи;</w:t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eastAsia="Tinos" w:cs="Tinos"/>
                <w:sz w:val="22"/>
                <w:szCs w:val="22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sz w:val="22"/>
                <w:szCs w:val="22"/>
                <w:highlight w:val="none"/>
              </w:rPr>
            </w:pPr>
            <w:r>
              <w:rPr>
                <w:rFonts w:ascii="Tinos" w:hAnsi="Tinos" w:cs="Tinos"/>
                <w:sz w:val="22"/>
                <w:szCs w:val="22"/>
              </w:rPr>
              <w:t xml:space="preserve">       </w:t>
            </w:r>
            <w:r>
              <w:rPr>
                <w:rFonts w:ascii="Tinos" w:hAnsi="Tinos" w:cs="Tinos"/>
                <w:sz w:val="26"/>
                <w:szCs w:val="26"/>
              </w:rPr>
              <w:t xml:space="preserve">  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*</w:t>
            </w:r>
            <w:r>
              <w:rPr>
                <w:rFonts w:ascii="Tinos" w:hAnsi="Tinos" w:cs="Tinos"/>
                <w:b/>
                <w:bCs/>
                <w:sz w:val="26"/>
                <w:szCs w:val="26"/>
              </w:rPr>
              <w:t xml:space="preserve"> </w:t>
            </w:r>
            <w:r>
              <w:rPr>
                <w:rFonts w:ascii="Tinos" w:hAnsi="Tinos" w:cs="Tinos"/>
                <w:sz w:val="22"/>
                <w:szCs w:val="22"/>
              </w:rPr>
              <w:t xml:space="preserve">в случае отсутствия регистрации по месту жительства или пребывания на территории Самарской области - иные документы, подтверждающие факт пребывания (прожив</w:t>
            </w:r>
            <w:r>
              <w:rPr>
                <w:rFonts w:ascii="Tinos" w:hAnsi="Tinos" w:cs="Tinos"/>
                <w:sz w:val="22"/>
                <w:szCs w:val="22"/>
              </w:rPr>
              <w:t xml:space="preserve">ан</w:t>
            </w:r>
            <w:r>
              <w:rPr>
                <w:rFonts w:ascii="Tinos" w:hAnsi="Tinos" w:cs="Tinos"/>
                <w:sz w:val="22"/>
                <w:szCs w:val="22"/>
              </w:rPr>
              <w:t xml:space="preserve">ия): решение суда об установлении факта проживания на территории Самарской области, договор найма жилого помещения, договор безвозмездного  пользования жилым помещением, заключенные в соответствии с нормами действующего законодательства;</w:t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  <w:r>
              <w:rPr>
                <w:rFonts w:ascii="Tinos" w:hAnsi="Tinos" w:cs="Tinos"/>
                <w:sz w:val="22"/>
                <w:szCs w:val="22"/>
                <w:highlight w:val="none"/>
              </w:rPr>
            </w:r>
          </w:p>
          <w:p>
            <w:pPr>
              <w:ind w:left="-180" w:firstLine="180"/>
              <w:jc w:val="left"/>
              <w:spacing w:after="0" w:line="240" w:lineRule="auto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     4.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Сведения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из ГИС СО«ЦСМСПН» о наличии статуса многодет.семьи;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eastAsia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 </w:t>
            </w:r>
            <w:r>
              <w:rPr>
                <w:rFonts w:ascii="Tinos" w:hAnsi="Tinos" w:eastAsia="Tinos" w:cs="Tinos"/>
                <w:b/>
                <w:bCs/>
                <w:sz w:val="26"/>
                <w:szCs w:val="26"/>
                <w:highlight w:val="none"/>
              </w:rPr>
              <w:t xml:space="preserve">  5.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Д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окумент (сведения)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 рождении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ребенка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о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заключении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(расторжении)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брака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р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ебенк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ом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из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многодетной семьи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, </w:t>
            </w:r>
            <w:r>
              <w:rPr>
                <w:rFonts w:ascii="Tinos" w:hAnsi="Tinos" w:eastAsia="Tinos" w:cs="Tinos"/>
                <w:sz w:val="26"/>
                <w:szCs w:val="26"/>
                <w:u w:val="single"/>
              </w:rPr>
              <w:t xml:space="preserve">о смерти родителя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 (усыновителя, опекуна, попечителя), с которым  заключен договор.</w:t>
            </w:r>
            <w:r>
              <w:rPr>
                <w:rFonts w:ascii="Tinos" w:hAnsi="Tinos" w:eastAsia="Tinos" w:cs="Tinos"/>
                <w:sz w:val="26"/>
                <w:szCs w:val="26"/>
              </w:rPr>
            </w:r>
            <w:r>
              <w:rPr>
                <w:rFonts w:ascii="Tinos" w:hAnsi="Tinos" w:eastAsia="Tinos" w:cs="Tinos"/>
                <w:sz w:val="26"/>
                <w:szCs w:val="26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        </w:t>
            </w:r>
            <w:r>
              <w:rPr>
                <w:rFonts w:ascii="Tinos" w:hAnsi="Tinos" w:eastAsia="Tinos" w:cs="Tinos"/>
                <w:b/>
                <w:bCs/>
                <w:color w:val="000000"/>
                <w:sz w:val="26"/>
                <w:szCs w:val="26"/>
                <w:highlight w:val="none"/>
              </w:rPr>
              <w:t xml:space="preserve">*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данные документы предоставляются заявителем, если   были выданы компетентным органом иностранного государства;</w:t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  <w:t xml:space="preserve">        6. С</w:t>
            </w:r>
            <w:r>
              <w:rPr>
                <w:rStyle w:val="86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ведения (документы)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подтверждающи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факт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обучения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ребенка из многодетной семьи по ОЧНОЙ форме обучения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профессиональных организациях по образовательным программам среднего профессионального образования;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6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       </w:t>
            </w:r>
            <w:r>
              <w:rPr>
                <w:rStyle w:val="861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 xml:space="preserve">*7.</w:t>
            </w:r>
            <w:r>
              <w:rPr>
                <w:rStyle w:val="861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Сведения (документы) об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обучении ребенка  по ОЧНОЙ форме обучения в организациях высшего образования по образовательным программам высшего образования;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*8.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оговор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*9.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окументы, подтверждающие оплату обучения  в образовательной организации среднего профессионального образования или высшего образования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соответствии с договором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10.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окумент (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сведения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СФР об отсутствии факта лишения (ограничения) родительских прав в отношении ребенка из многодетной семьи;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 11. 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ведения из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ГИС ЕЦП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 неполучении такой же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компенсации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другом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субъект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Российской Федерации;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  <w:t xml:space="preserve">       12.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СНИЛС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заявителя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и ребенка из многодетной семьи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13.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сведения СФР об установлении над ребенком опеки (попечительства)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;</w:t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  <w:r>
              <w:rPr>
                <w:rFonts w:ascii="Times New Roman" w:hAnsi="Times New Roman" w:cs="Times New Roman"/>
                <w:sz w:val="26"/>
                <w:szCs w:val="26"/>
              </w:rPr>
            </w:r>
          </w:p>
          <w:p>
            <w:pPr>
              <w:pStyle w:val="857"/>
              <w:jc w:val="both"/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*14.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реквизиты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счета получателя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компенсации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открытого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кредитной организации.</w:t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  <w:r>
              <w:rPr>
                <w:rFonts w:ascii="Times New Roman" w:hAnsi="Times New Roman" w:cs="Times New Roman"/>
                <w:sz w:val="26"/>
                <w:szCs w:val="26"/>
                <w:highlight w:val="none"/>
              </w:rPr>
            </w:r>
          </w:p>
          <w:p>
            <w:pPr>
              <w:pStyle w:val="860"/>
              <w:ind w:left="0" w:firstLine="0"/>
              <w:jc w:val="both"/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pPr>
            <w:r>
              <w:rPr>
                <w:rFonts w:ascii="Tinos" w:hAnsi="Tinos" w:eastAsia="Tinos" w:cs="Tinos"/>
                <w:color w:val="000000" w:themeColor="text1"/>
                <w:sz w:val="26"/>
                <w:szCs w:val="26"/>
                <w:highlight w:val="none"/>
                <w:u w:val="none"/>
              </w:rPr>
              <w:t xml:space="preserve">Заявитель вправе предоставить документы по собственной инициативе.</w:t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  <w:r>
              <w:rPr>
                <w:rFonts w:ascii="Tinos" w:hAnsi="Tinos" w:cs="Tinos"/>
                <w:color w:val="000000" w:themeColor="text1"/>
                <w:sz w:val="26"/>
                <w:szCs w:val="26"/>
                <w:u w:val="none"/>
              </w:rPr>
            </w:r>
          </w:p>
          <w:p>
            <w:pPr>
              <w:ind w:left="-180" w:firstLine="180"/>
              <w:jc w:val="both"/>
              <w:spacing w:after="0" w:line="240" w:lineRule="auto"/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pPr>
            <w:r>
              <w:rPr>
                <w:rFonts w:ascii="Tinos" w:hAnsi="Tinos" w:eastAsia="Tinos" w:cs="Tinos"/>
                <w:b w:val="0"/>
                <w:bCs w:val="0"/>
                <w:color w:val="000000"/>
                <w:sz w:val="26"/>
                <w:szCs w:val="26"/>
                <w:highlight w:val="non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  <w:r>
              <w:rPr>
                <w:rFonts w:ascii="Tinos" w:hAnsi="Tinos" w:cs="Tinos"/>
                <w:b/>
                <w:bCs/>
                <w:sz w:val="10"/>
                <w:szCs w:val="10"/>
                <w:u w:val="single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0"/>
                <w:szCs w:val="20"/>
                <w:highlight w:val="none"/>
              </w:rPr>
              <w:t xml:space="preserve">Способ получения компенсации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pStyle w:val="854"/>
              <w:jc w:val="both"/>
              <w:spacing w:after="0" w:line="240" w:lineRule="auto"/>
              <w:rPr>
                <w:rFonts w:ascii="Tinos" w:hAnsi="Tinos" w:cs="Tinos"/>
                <w:sz w:val="26"/>
                <w:szCs w:val="26"/>
              </w:rPr>
            </w:pPr>
            <w:r>
              <w:rPr>
                <w:rFonts w:ascii="Tinos" w:hAnsi="Tinos" w:eastAsia="Tinos" w:cs="Tinos"/>
                <w:sz w:val="26"/>
                <w:szCs w:val="26"/>
              </w:rPr>
              <w:t xml:space="preserve"> </w:t>
            </w:r>
            <w:r>
              <w:rPr>
                <w:rFonts w:ascii="Tinos" w:hAnsi="Tinos" w:eastAsia="Tinos" w:cs="Tinos"/>
                <w:sz w:val="26"/>
                <w:szCs w:val="26"/>
              </w:rPr>
              <w:t xml:space="preserve">на счет, открытый в кредитной организации</w:t>
            </w:r>
            <w:r>
              <w:rPr>
                <w:rFonts w:ascii="Tinos" w:hAnsi="Tinos" w:cs="Tinos"/>
                <w:sz w:val="26"/>
                <w:szCs w:val="26"/>
              </w:rPr>
            </w:r>
            <w:r>
              <w:rPr>
                <w:rFonts w:ascii="Tinos" w:hAnsi="Tinos" w:cs="Tinos"/>
                <w:sz w:val="26"/>
                <w:szCs w:val="26"/>
              </w:rPr>
            </w:r>
          </w:p>
        </w:tc>
      </w:tr>
      <w:tr>
        <w:tblPrEx/>
        <w:trPr/>
        <w:tc>
          <w:tcPr>
            <w:tcW w:w="1984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  <w:t xml:space="preserve">Обращаться </w:t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4"/>
                <w:szCs w:val="24"/>
                <w:highlight w:val="none"/>
              </w:rPr>
            </w:r>
          </w:p>
        </w:tc>
        <w:tc>
          <w:tcPr>
            <w:tcW w:w="8895" w:type="dxa"/>
            <w:vMerge w:val="restart"/>
            <w:textDirection w:val="lrTb"/>
            <w:noWrap w:val="false"/>
          </w:tcPr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Управление по м.р. Большеглушицкий ГКУ СО «ГУСЗН Южного округа»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  <w:p>
            <w:pPr>
              <w:jc w:val="left"/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pP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по адресу: 4460180, Самарская область, Большеглушицкий район, 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  <w:t xml:space="preserve">с. Большая Глушица, ул. Гагарина, д.27, каб. 7,15  тел. 8(846 73)  2-13-07, 2-13-08</w:t>
            </w:r>
            <w:r>
              <w:rPr>
                <w:rFonts w:ascii="Tinos" w:hAnsi="Tinos" w:eastAsia="Tinos" w:cs="Tinos"/>
                <w:b w:val="0"/>
                <w:bCs w:val="0"/>
                <w:sz w:val="26"/>
                <w:szCs w:val="26"/>
                <w:highlight w:val="none"/>
              </w:rPr>
            </w:r>
          </w:p>
        </w:tc>
      </w:tr>
    </w:tbl>
    <w:p>
      <w:pPr>
        <w:jc w:val="left"/>
        <w:rPr>
          <w:rFonts w:ascii="Tinos" w:hAnsi="Tinos" w:cs="Tinos"/>
          <w:b w:val="0"/>
          <w:bCs w:val="0"/>
          <w:sz w:val="26"/>
          <w:szCs w:val="26"/>
        </w:rPr>
      </w:pPr>
      <w:r>
        <w:rPr>
          <w:rFonts w:ascii="Tinos" w:hAnsi="Tinos" w:eastAsia="Tinos" w:cs="Tinos"/>
          <w:b w:val="0"/>
          <w:bCs w:val="0"/>
          <w:sz w:val="26"/>
          <w:szCs w:val="26"/>
          <w:highlight w:val="none"/>
        </w:rPr>
      </w:r>
      <w:r>
        <w:rPr>
          <w:rFonts w:ascii="Tinos" w:hAnsi="Tinos" w:cs="Tinos"/>
          <w:b w:val="0"/>
          <w:bCs w:val="0"/>
          <w:sz w:val="26"/>
          <w:szCs w:val="26"/>
        </w:rPr>
      </w:r>
      <w:r>
        <w:rPr>
          <w:rFonts w:ascii="Tinos" w:hAnsi="Tinos" w:cs="Tinos"/>
          <w:b w:val="0"/>
          <w:bCs w:val="0"/>
          <w:sz w:val="26"/>
          <w:szCs w:val="26"/>
        </w:rPr>
      </w:r>
    </w:p>
    <w:sectPr>
      <w:footerReference w:type="default" r:id="rId9"/>
      <w:footnotePr/>
      <w:endnotePr/>
      <w:type w:val="nextPage"/>
      <w:pgSz w:w="11906" w:h="16838" w:orient="portrait"/>
      <w:pgMar w:top="425" w:right="850" w:bottom="283" w:left="992" w:header="709" w:footer="595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inos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6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0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2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6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58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2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4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69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709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8">
    <w:name w:val="Heading 1"/>
    <w:basedOn w:val="854"/>
    <w:next w:val="854"/>
    <w:link w:val="67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9">
    <w:name w:val="Heading 1 Char"/>
    <w:link w:val="678"/>
    <w:uiPriority w:val="9"/>
    <w:rPr>
      <w:rFonts w:ascii="Arial" w:hAnsi="Arial" w:eastAsia="Arial" w:cs="Arial"/>
      <w:sz w:val="40"/>
      <w:szCs w:val="40"/>
    </w:rPr>
  </w:style>
  <w:style w:type="paragraph" w:styleId="680">
    <w:name w:val="Heading 2"/>
    <w:basedOn w:val="854"/>
    <w:next w:val="854"/>
    <w:link w:val="6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81">
    <w:name w:val="Heading 2 Char"/>
    <w:link w:val="680"/>
    <w:uiPriority w:val="9"/>
    <w:rPr>
      <w:rFonts w:ascii="Arial" w:hAnsi="Arial" w:eastAsia="Arial" w:cs="Arial"/>
      <w:sz w:val="34"/>
    </w:rPr>
  </w:style>
  <w:style w:type="paragraph" w:styleId="682">
    <w:name w:val="Heading 3"/>
    <w:basedOn w:val="854"/>
    <w:next w:val="854"/>
    <w:link w:val="68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3">
    <w:name w:val="Heading 3 Char"/>
    <w:link w:val="682"/>
    <w:uiPriority w:val="9"/>
    <w:rPr>
      <w:rFonts w:ascii="Arial" w:hAnsi="Arial" w:eastAsia="Arial" w:cs="Arial"/>
      <w:sz w:val="30"/>
      <w:szCs w:val="30"/>
    </w:rPr>
  </w:style>
  <w:style w:type="paragraph" w:styleId="684">
    <w:name w:val="Heading 4"/>
    <w:basedOn w:val="854"/>
    <w:next w:val="854"/>
    <w:link w:val="68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5">
    <w:name w:val="Heading 4 Char"/>
    <w:link w:val="684"/>
    <w:uiPriority w:val="9"/>
    <w:rPr>
      <w:rFonts w:ascii="Arial" w:hAnsi="Arial" w:eastAsia="Arial" w:cs="Arial"/>
      <w:b/>
      <w:bCs/>
      <w:sz w:val="26"/>
      <w:szCs w:val="26"/>
    </w:rPr>
  </w:style>
  <w:style w:type="paragraph" w:styleId="686">
    <w:name w:val="Heading 5"/>
    <w:basedOn w:val="854"/>
    <w:next w:val="854"/>
    <w:link w:val="68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7">
    <w:name w:val="Heading 5 Char"/>
    <w:link w:val="686"/>
    <w:uiPriority w:val="9"/>
    <w:rPr>
      <w:rFonts w:ascii="Arial" w:hAnsi="Arial" w:eastAsia="Arial" w:cs="Arial"/>
      <w:b/>
      <w:bCs/>
      <w:sz w:val="24"/>
      <w:szCs w:val="24"/>
    </w:rPr>
  </w:style>
  <w:style w:type="paragraph" w:styleId="688">
    <w:name w:val="Heading 6"/>
    <w:basedOn w:val="854"/>
    <w:next w:val="854"/>
    <w:link w:val="68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9">
    <w:name w:val="Heading 6 Char"/>
    <w:link w:val="688"/>
    <w:uiPriority w:val="9"/>
    <w:rPr>
      <w:rFonts w:ascii="Arial" w:hAnsi="Arial" w:eastAsia="Arial" w:cs="Arial"/>
      <w:b/>
      <w:bCs/>
      <w:sz w:val="22"/>
      <w:szCs w:val="22"/>
    </w:rPr>
  </w:style>
  <w:style w:type="paragraph" w:styleId="690">
    <w:name w:val="Heading 7"/>
    <w:basedOn w:val="854"/>
    <w:next w:val="854"/>
    <w:link w:val="69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91">
    <w:name w:val="Heading 7 Char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2">
    <w:name w:val="Heading 8"/>
    <w:basedOn w:val="854"/>
    <w:next w:val="854"/>
    <w:link w:val="69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3">
    <w:name w:val="Heading 8 Char"/>
    <w:link w:val="692"/>
    <w:uiPriority w:val="9"/>
    <w:rPr>
      <w:rFonts w:ascii="Arial" w:hAnsi="Arial" w:eastAsia="Arial" w:cs="Arial"/>
      <w:i/>
      <w:iCs/>
      <w:sz w:val="22"/>
      <w:szCs w:val="22"/>
    </w:rPr>
  </w:style>
  <w:style w:type="paragraph" w:styleId="694">
    <w:name w:val="Heading 9"/>
    <w:basedOn w:val="854"/>
    <w:next w:val="854"/>
    <w:link w:val="69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5">
    <w:name w:val="Heading 9 Char"/>
    <w:link w:val="694"/>
    <w:uiPriority w:val="9"/>
    <w:rPr>
      <w:rFonts w:ascii="Arial" w:hAnsi="Arial" w:eastAsia="Arial" w:cs="Arial"/>
      <w:i/>
      <w:iCs/>
      <w:sz w:val="21"/>
      <w:szCs w:val="21"/>
    </w:rPr>
  </w:style>
  <w:style w:type="paragraph" w:styleId="696">
    <w:name w:val="Title"/>
    <w:basedOn w:val="854"/>
    <w:next w:val="854"/>
    <w:link w:val="697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7">
    <w:name w:val="Title Char"/>
    <w:link w:val="696"/>
    <w:uiPriority w:val="10"/>
    <w:rPr>
      <w:sz w:val="48"/>
      <w:szCs w:val="48"/>
    </w:rPr>
  </w:style>
  <w:style w:type="paragraph" w:styleId="698">
    <w:name w:val="Subtitle"/>
    <w:basedOn w:val="854"/>
    <w:next w:val="854"/>
    <w:link w:val="699"/>
    <w:uiPriority w:val="11"/>
    <w:qFormat/>
    <w:pPr>
      <w:spacing w:before="200" w:after="200"/>
    </w:pPr>
    <w:rPr>
      <w:sz w:val="24"/>
      <w:szCs w:val="24"/>
    </w:rPr>
  </w:style>
  <w:style w:type="character" w:styleId="699">
    <w:name w:val="Subtitle Char"/>
    <w:link w:val="698"/>
    <w:uiPriority w:val="11"/>
    <w:rPr>
      <w:sz w:val="24"/>
      <w:szCs w:val="24"/>
    </w:rPr>
  </w:style>
  <w:style w:type="paragraph" w:styleId="700">
    <w:name w:val="Quote"/>
    <w:basedOn w:val="854"/>
    <w:next w:val="854"/>
    <w:link w:val="701"/>
    <w:uiPriority w:val="29"/>
    <w:qFormat/>
    <w:pPr>
      <w:ind w:left="720" w:right="720"/>
    </w:pPr>
    <w:rPr>
      <w:i/>
    </w:rPr>
  </w:style>
  <w:style w:type="character" w:styleId="701">
    <w:name w:val="Quote Char"/>
    <w:link w:val="700"/>
    <w:uiPriority w:val="29"/>
    <w:rPr>
      <w:i/>
    </w:rPr>
  </w:style>
  <w:style w:type="paragraph" w:styleId="702">
    <w:name w:val="Intense Quote"/>
    <w:basedOn w:val="854"/>
    <w:next w:val="854"/>
    <w:link w:val="703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3">
    <w:name w:val="Intense Quote Char"/>
    <w:link w:val="702"/>
    <w:uiPriority w:val="30"/>
    <w:rPr>
      <w:i/>
    </w:rPr>
  </w:style>
  <w:style w:type="paragraph" w:styleId="704">
    <w:name w:val="Header"/>
    <w:basedOn w:val="854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Header Char"/>
    <w:link w:val="704"/>
    <w:uiPriority w:val="99"/>
  </w:style>
  <w:style w:type="paragraph" w:styleId="706">
    <w:name w:val="Footer"/>
    <w:basedOn w:val="854"/>
    <w:link w:val="70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7">
    <w:name w:val="Footer Char"/>
    <w:link w:val="706"/>
    <w:uiPriority w:val="99"/>
  </w:style>
  <w:style w:type="paragraph" w:styleId="708">
    <w:name w:val="Caption"/>
    <w:basedOn w:val="854"/>
    <w:next w:val="854"/>
    <w:link w:val="70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9">
    <w:name w:val="Caption Char"/>
    <w:basedOn w:val="708"/>
    <w:link w:val="706"/>
    <w:uiPriority w:val="99"/>
  </w:style>
  <w:style w:type="table" w:styleId="710">
    <w:name w:val="Table Grid"/>
    <w:basedOn w:val="855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1">
    <w:name w:val="Table Grid Light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2">
    <w:name w:val="Plain Table 1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3">
    <w:name w:val="Plain Table 2"/>
    <w:basedOn w:val="855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4">
    <w:name w:val="Plain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5">
    <w:name w:val="Plain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Plain Table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7">
    <w:name w:val="Grid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>
    <w:name w:val="Grid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4">
    <w:name w:val="Grid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9">
    <w:name w:val="Grid Table 4 - Accent 1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40">
    <w:name w:val="Grid Table 4 - Accent 2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41">
    <w:name w:val="Grid Table 4 - Accent 3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2">
    <w:name w:val="Grid Table 4 - Accent 4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3">
    <w:name w:val="Grid Table 4 - Accent 5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4">
    <w:name w:val="Grid Table 4 - Accent 6"/>
    <w:basedOn w:val="85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5">
    <w:name w:val="Grid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6">
    <w:name w:val="Grid Table 5 Dark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7">
    <w:name w:val="Grid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9">
    <w:name w:val="Grid Table 5 Dark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50">
    <w:name w:val="Grid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51">
    <w:name w:val="Grid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2">
    <w:name w:val="Grid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3">
    <w:name w:val="Grid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4">
    <w:name w:val="Grid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5">
    <w:name w:val="Grid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6">
    <w:name w:val="Grid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7">
    <w:name w:val="Grid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8">
    <w:name w:val="Grid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9">
    <w:name w:val="Grid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Grid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1 Light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List Table 1 Light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List Table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4">
    <w:name w:val="List Table 2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5">
    <w:name w:val="List Table 2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6">
    <w:name w:val="List Table 2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7">
    <w:name w:val="List Table 2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8">
    <w:name w:val="List Table 2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9">
    <w:name w:val="List Table 2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80">
    <w:name w:val="List Table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3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3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4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4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5 Dark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5 Dark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0">
    <w:name w:val="List Table 5 Dark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01">
    <w:name w:val="List Table 6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2">
    <w:name w:val="List Table 6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3">
    <w:name w:val="List Table 6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List Table 6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5">
    <w:name w:val="List Table 6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List Table 6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7">
    <w:name w:val="List Table 6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8">
    <w:name w:val="List Table 7 Colorful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9">
    <w:name w:val="List Table 7 Colorful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10">
    <w:name w:val="List Table 7 Colorful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11">
    <w:name w:val="List Table 7 Colorful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2">
    <w:name w:val="List Table 7 Colorful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3">
    <w:name w:val="List Table 7 Colorful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4">
    <w:name w:val="List Table 7 Colorful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5">
    <w:name w:val="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6">
    <w:name w:val="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7">
    <w:name w:val="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8">
    <w:name w:val="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9">
    <w:name w:val="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0">
    <w:name w:val="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1">
    <w:name w:val="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2">
    <w:name w:val="Bordered &amp; Lined - Accent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3">
    <w:name w:val="Bordered &amp; Lined - Accent 1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4">
    <w:name w:val="Bordered &amp; Lined - Accent 2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5">
    <w:name w:val="Bordered &amp; Lined - Accent 3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6">
    <w:name w:val="Bordered &amp; Lined - Accent 4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7">
    <w:name w:val="Bordered &amp; Lined - Accent 5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8">
    <w:name w:val="Bordered &amp; Lined - Accent 6"/>
    <w:basedOn w:val="85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9">
    <w:name w:val="Bordered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30">
    <w:name w:val="Bordered - Accent 1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31">
    <w:name w:val="Bordered - Accent 2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2">
    <w:name w:val="Bordered - Accent 3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3">
    <w:name w:val="Bordered - Accent 4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4">
    <w:name w:val="Bordered - Accent 5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5">
    <w:name w:val="Bordered - Accent 6"/>
    <w:basedOn w:val="85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6">
    <w:name w:val="Hyperlink"/>
    <w:uiPriority w:val="99"/>
    <w:unhideWhenUsed/>
    <w:rPr>
      <w:color w:val="0000ff" w:themeColor="hyperlink"/>
      <w:u w:val="single"/>
    </w:rPr>
  </w:style>
  <w:style w:type="paragraph" w:styleId="837">
    <w:name w:val="footnote text"/>
    <w:basedOn w:val="854"/>
    <w:link w:val="838"/>
    <w:uiPriority w:val="99"/>
    <w:semiHidden/>
    <w:unhideWhenUsed/>
    <w:pPr>
      <w:spacing w:after="40" w:line="240" w:lineRule="auto"/>
    </w:pPr>
    <w:rPr>
      <w:sz w:val="18"/>
    </w:rPr>
  </w:style>
  <w:style w:type="character" w:styleId="838">
    <w:name w:val="Footnote Text Char"/>
    <w:link w:val="837"/>
    <w:uiPriority w:val="99"/>
    <w:rPr>
      <w:sz w:val="18"/>
    </w:rPr>
  </w:style>
  <w:style w:type="character" w:styleId="839">
    <w:name w:val="footnote reference"/>
    <w:uiPriority w:val="99"/>
    <w:unhideWhenUsed/>
    <w:rPr>
      <w:vertAlign w:val="superscript"/>
    </w:rPr>
  </w:style>
  <w:style w:type="paragraph" w:styleId="840">
    <w:name w:val="endnote text"/>
    <w:basedOn w:val="854"/>
    <w:link w:val="841"/>
    <w:uiPriority w:val="99"/>
    <w:semiHidden/>
    <w:unhideWhenUsed/>
    <w:pPr>
      <w:spacing w:after="0" w:line="240" w:lineRule="auto"/>
    </w:pPr>
    <w:rPr>
      <w:sz w:val="20"/>
    </w:rPr>
  </w:style>
  <w:style w:type="character" w:styleId="841">
    <w:name w:val="Endnote Text Char"/>
    <w:link w:val="840"/>
    <w:uiPriority w:val="99"/>
    <w:rPr>
      <w:sz w:val="20"/>
    </w:rPr>
  </w:style>
  <w:style w:type="character" w:styleId="842">
    <w:name w:val="endnote reference"/>
    <w:uiPriority w:val="99"/>
    <w:semiHidden/>
    <w:unhideWhenUsed/>
    <w:rPr>
      <w:vertAlign w:val="superscript"/>
    </w:rPr>
  </w:style>
  <w:style w:type="paragraph" w:styleId="843">
    <w:name w:val="toc 1"/>
    <w:basedOn w:val="854"/>
    <w:next w:val="854"/>
    <w:uiPriority w:val="39"/>
    <w:unhideWhenUsed/>
    <w:pPr>
      <w:ind w:left="0" w:right="0" w:firstLine="0"/>
      <w:spacing w:after="57"/>
    </w:pPr>
  </w:style>
  <w:style w:type="paragraph" w:styleId="844">
    <w:name w:val="toc 2"/>
    <w:basedOn w:val="854"/>
    <w:next w:val="854"/>
    <w:uiPriority w:val="39"/>
    <w:unhideWhenUsed/>
    <w:pPr>
      <w:ind w:left="283" w:right="0" w:firstLine="0"/>
      <w:spacing w:after="57"/>
    </w:pPr>
  </w:style>
  <w:style w:type="paragraph" w:styleId="845">
    <w:name w:val="toc 3"/>
    <w:basedOn w:val="854"/>
    <w:next w:val="854"/>
    <w:uiPriority w:val="39"/>
    <w:unhideWhenUsed/>
    <w:pPr>
      <w:ind w:left="567" w:right="0" w:firstLine="0"/>
      <w:spacing w:after="57"/>
    </w:pPr>
  </w:style>
  <w:style w:type="paragraph" w:styleId="846">
    <w:name w:val="toc 4"/>
    <w:basedOn w:val="854"/>
    <w:next w:val="854"/>
    <w:uiPriority w:val="39"/>
    <w:unhideWhenUsed/>
    <w:pPr>
      <w:ind w:left="850" w:right="0" w:firstLine="0"/>
      <w:spacing w:after="57"/>
    </w:pPr>
  </w:style>
  <w:style w:type="paragraph" w:styleId="847">
    <w:name w:val="toc 5"/>
    <w:basedOn w:val="854"/>
    <w:next w:val="854"/>
    <w:uiPriority w:val="39"/>
    <w:unhideWhenUsed/>
    <w:pPr>
      <w:ind w:left="1134" w:right="0" w:firstLine="0"/>
      <w:spacing w:after="57"/>
    </w:pPr>
  </w:style>
  <w:style w:type="paragraph" w:styleId="848">
    <w:name w:val="toc 6"/>
    <w:basedOn w:val="854"/>
    <w:next w:val="854"/>
    <w:uiPriority w:val="39"/>
    <w:unhideWhenUsed/>
    <w:pPr>
      <w:ind w:left="1417" w:right="0" w:firstLine="0"/>
      <w:spacing w:after="57"/>
    </w:pPr>
  </w:style>
  <w:style w:type="paragraph" w:styleId="849">
    <w:name w:val="toc 7"/>
    <w:basedOn w:val="854"/>
    <w:next w:val="854"/>
    <w:uiPriority w:val="39"/>
    <w:unhideWhenUsed/>
    <w:pPr>
      <w:ind w:left="1701" w:right="0" w:firstLine="0"/>
      <w:spacing w:after="57"/>
    </w:pPr>
  </w:style>
  <w:style w:type="paragraph" w:styleId="850">
    <w:name w:val="toc 8"/>
    <w:basedOn w:val="854"/>
    <w:next w:val="854"/>
    <w:uiPriority w:val="39"/>
    <w:unhideWhenUsed/>
    <w:pPr>
      <w:ind w:left="1984" w:right="0" w:firstLine="0"/>
      <w:spacing w:after="57"/>
    </w:pPr>
  </w:style>
  <w:style w:type="paragraph" w:styleId="851">
    <w:name w:val="toc 9"/>
    <w:basedOn w:val="854"/>
    <w:next w:val="854"/>
    <w:uiPriority w:val="39"/>
    <w:unhideWhenUsed/>
    <w:pPr>
      <w:ind w:left="2268" w:right="0" w:firstLine="0"/>
      <w:spacing w:after="57"/>
    </w:pPr>
  </w:style>
  <w:style w:type="paragraph" w:styleId="852">
    <w:name w:val="TOC Heading"/>
    <w:uiPriority w:val="39"/>
    <w:unhideWhenUsed/>
  </w:style>
  <w:style w:type="paragraph" w:styleId="853">
    <w:name w:val="table of figures"/>
    <w:basedOn w:val="854"/>
    <w:next w:val="854"/>
    <w:uiPriority w:val="99"/>
    <w:unhideWhenUsed/>
    <w:pPr>
      <w:spacing w:after="0" w:afterAutospacing="0"/>
    </w:pPr>
  </w:style>
  <w:style w:type="paragraph" w:styleId="854" w:default="1">
    <w:name w:val="Normal"/>
    <w:qFormat/>
  </w:style>
  <w:style w:type="table" w:styleId="855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6" w:default="1">
    <w:name w:val="No List"/>
    <w:uiPriority w:val="99"/>
    <w:semiHidden/>
    <w:unhideWhenUsed/>
  </w:style>
  <w:style w:type="paragraph" w:styleId="857">
    <w:name w:val="No Spacing"/>
    <w:basedOn w:val="854"/>
    <w:uiPriority w:val="1"/>
    <w:qFormat/>
    <w:pPr>
      <w:spacing w:after="0" w:line="240" w:lineRule="auto"/>
    </w:pPr>
  </w:style>
  <w:style w:type="paragraph" w:styleId="858">
    <w:name w:val="List Paragraph"/>
    <w:basedOn w:val="854"/>
    <w:uiPriority w:val="34"/>
    <w:qFormat/>
    <w:pPr>
      <w:contextualSpacing/>
      <w:ind w:left="720"/>
    </w:pPr>
  </w:style>
  <w:style w:type="character" w:styleId="859" w:default="1">
    <w:name w:val="Default Paragraph Font"/>
    <w:uiPriority w:val="1"/>
    <w:semiHidden/>
    <w:unhideWhenUsed/>
  </w:style>
  <w:style w:type="paragraph" w:styleId="860" w:customStyle="1">
    <w:name w:val="ConsPlusNormal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cs="Arial" w:eastAsiaTheme="minorEastAsia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2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docdata"/>
    <w:basedOn w:val="831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expert</cp:lastModifiedBy>
  <cp:revision>18</cp:revision>
  <dcterms:modified xsi:type="dcterms:W3CDTF">2025-07-29T05:49:08Z</dcterms:modified>
</cp:coreProperties>
</file>